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52"/>
        <w:jc w:val="center"/>
      </w:pPr>
      <w:r>
        <w:rPr>
          <w:rFonts w:ascii="Calibri" w:cs="Calibri" w:eastAsia="Calibri" w:hAnsi="Calibri"/>
          <w:b/>
          <w:bCs/>
          <w:color w:val="1F3A5F"/>
          <w:sz w:val="32"/>
          <w:szCs w:val="32"/>
        </w:rPr>
        <w:t xml:space="preserve">RODOLFO "RUDY" ZOLEZZI</w:t>
      </w:r>
    </w:p>
    <w:p>
      <w:pPr>
        <w:spacing w:after="40" w:before="0" w:line="252"/>
        <w:jc w:val="center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Dallas, TX | (956) 572-9796 | rzc989@gmail.com | linkedin.com/in/rudyzolezzi</w:t>
      </w:r>
    </w:p>
    <w:p>
      <w:pPr>
        <w:spacing w:after="60" w:before="0" w:line="252"/>
        <w:jc w:val="center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AI Automation Lead | Production AI in Regulated, Privacy-Bound Operations</w:t>
      </w:r>
    </w:p>
    <w:p>
      <w:pPr>
        <w:keepNext/>
        <w:pBdr>
          <w:bottom w:val="single" w:color="1F3A5F" w:sz="6" w:space="1"/>
        </w:pBdr>
        <w:spacing w:after="60" w:before="14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SUMMARY</w:t>
      </w:r>
    </w:p>
    <w:p>
      <w:pPr>
        <w:spacing w:after="2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Operator who builds production AI. Designs, codes and deploys AI systems end to end, from air-gapped and frontier large language models (LLMs) to multi-agent systems and document automation, inside a medical-legal practice that runs on protected health information (PHI). Results: 2x exam volume and revenue with zero added headcount, ~$210K a year in salary costs avoided, and $30K+ a year in software costs cut. 7+ years of enterprise systems, data and product work at Texas Instruments, Southwest Airlines and American Tire Distributors. Bilingual (English, Spanish).</w:t>
      </w:r>
    </w:p>
    <w:p>
      <w:pPr>
        <w:keepNext/>
        <w:pBdr>
          <w:bottom w:val="single" w:color="1F3A5F" w:sz="6" w:space="1"/>
        </w:pBdr>
        <w:spacing w:after="60" w:before="14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SELECTED AI SYSTEMS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Air-gapped clinical data pipeline.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Consolidated 10,000+ physician reports (2012 to present) from SharePoint and two Box accounts into a 100% air-gapped Linux environment, where open-weight LLMs classify each report, extract structured fields into a queryable database and strip identifiers. Result: a de-identified research dataset of ~3,800 evaluations (~2,800 individuals) that supplied the data for the principal physician's two talks at a state psychiatric society meeting.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Two-tier privacy architecture.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All claimant data stays in the air-gapped tier, where a second local model independently checks every de-identification. Other patient tools and development run locally with no cloud model access or cloud visibility. Only de-identified output reaches frontier models (Claude). Result: frontier-model analysis on clinical records with no PHI leaving local control.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Multi-agent "Chief of Staff" system (live).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An orchestrator agent assigns, verifies and reports on work across six specialist agents, including market research, content, compliance, regulatory watch and vendor spend.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Forms automation app.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Offline, single-file browser app that reads finished physician reports and fills state workers' compensation forms and the CMS-1500 medical billing form (JavaScript, pdf-lib, JSZip). Result: passed 90 of 90 synthetic test cases plus regression suites, with zero regressions across versioned releases.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Denial appeal letter builder.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Extracts case data from Word reports, reconciles explanation of benefits (EOB) lines against billed services, reads scanned documents with optical character recognition (OCR, Tesseract) and applies regulation-cited rationale to each denied procedure code. Result: each reconsideration letter drafted in ~10 minutes instead of ~45.</w:t>
      </w:r>
    </w:p>
    <w:p>
      <w:pPr>
        <w:keepNext/>
        <w:pBdr>
          <w:bottom w:val="single" w:color="1F3A5F" w:sz="6" w:space="1"/>
        </w:pBdr>
        <w:spacing w:after="60" w:before="14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SKILLS</w:t>
      </w:r>
    </w:p>
    <w:p>
      <w:pPr>
        <w:spacing w:after="2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AI and LLMs: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Claude (including Claude Code), ChatGPT, Gemini, Grok, open-weight local LLMs (LM Studio), Model Context Protocol (MCP), multi-agent orchestration, prompt engineering, structured data extraction, de-identification, evaluation harnesses</w:t>
      </w:r>
    </w:p>
    <w:p>
      <w:pPr>
        <w:spacing w:after="2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Automation and Integration: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Python, Node.js, JavaScript (pdf-lib, JSZip, Tesseract OCR), REST APIs, Microsoft Graph API, OAuth/MSAL, launchd/cron scheduling</w:t>
      </w:r>
    </w:p>
    <w:p>
      <w:pPr>
        <w:spacing w:after="2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Platforms: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Linux, macOS server operations, Microsoft 365 administration, SharePoint, OneDrive, Box, Tailscale, SSH</w:t>
      </w:r>
    </w:p>
    <w:p>
      <w:pPr>
        <w:spacing w:after="2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Data: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SQL, PL/SQL, Oracle, relational data modeling, extract, transform, load (ETL), Tableau, Spotfire</w:t>
      </w:r>
    </w:p>
    <w:p>
      <w:pPr>
        <w:spacing w:after="2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Privacy and Compliance: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HIPAA, PHI handling, air-gapped and local-only AI, business associate agreements (BAAs), data residency (Texas Senate Bill 1188)</w:t>
      </w:r>
    </w:p>
    <w:p>
      <w:pPr>
        <w:spacing w:after="2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/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Enterprise and Delivery: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SAP ERP, electronic data interchange (EDI), Agile/Scrum, Jira, Confluence, user acceptance testing (UAT), release management</w:t>
      </w:r>
    </w:p>
    <w:p>
      <w:pPr>
        <w:keepNext/>
        <w:pBdr>
          <w:bottom w:val="single" w:color="1F3A5F" w:sz="6" w:space="1"/>
        </w:pBdr>
        <w:spacing w:after="60" w:before="14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EXPERIENCE</w:t>
      </w:r>
    </w:p>
    <w:p>
      <w:pPr>
        <w:keepNext/>
        <w:tabs>
          <w:tab w:val="right" w:pos="10512"/>
        </w:tabs>
        <w:spacing w:after="0" w:before="10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Director of Operations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	Nov 2024 - Present</w:t>
      </w:r>
    </w:p>
    <w:p>
      <w:pPr>
        <w:spacing w:after="30" w:before="0" w:line="252"/>
      </w:pP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Global Examination Services | Dallas, TX (hybrid)</w:t>
      </w:r>
    </w:p>
    <w:p>
      <w:pPr>
        <w:spacing w:after="30" w:before="0" w:line="252"/>
      </w:pPr>
      <w:r>
        <w:rPr>
          <w:rFonts w:ascii="Calibri" w:cs="Calibri" w:eastAsia="Calibri" w:hAnsi="Calibri"/>
          <w:i/>
          <w:iCs/>
          <w:color w:val="222222"/>
          <w:sz w:val="20"/>
          <w:szCs w:val="20"/>
        </w:rPr>
        <w:t xml:space="preserve">Medical-legal evaluation practice performing workers' compensation and insurance exams for claimants across the US. Leads a team of four; owns operations, vendors, systems and reporting; personally designs, builds and runs every AI and automation system in the practice.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Doubled monthly evaluation volume (~15-20 to ~35-40 exams) and doubled practice revenue year over year with zero added headcount, by putting AI and automation under intake, physician reporting, forms and billing.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Avoided ~$210K a year in salary costs as automation absorbed a departed coordinator role and removed the need for a planned admin hire, and cut $30K+ a year in software by replacing paid tools with internal AI-built ones.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Rebuilt claimant intake as a capture-once digital flow that generates every downstream case form, cutting intake from ~1 hour to under 15 minutes per claimant (~300+ staff hours a year) and virtually eliminating data-entry errors.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Built AI-assisted impairment-rating calculators and automated report finalization, cutting physician report prep from 1-2 hours to ~30 minutes (~20+ physician hours a month).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Set the delivery method behind every tool: Claude drafts architecture and specs, Claude Code implements, and test harnesses must pass before release. Shipped a daily report-status service (Python, Microsoft Graph API) that replaced a cloud job that kept failing at sign-in expiry.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Vetted AI vendors for regulated work (HIPAA BAA coverage, AWS Bedrock and Google Vertex AI routes), verified Microsoft 365 data residency against Texas Senate Bill 1188, and leads the policies-and-procedures and cybersecurity overhaul.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Also runs operations for the principal physician's affiliated ventures: a 32-unit duplex subdivision (land acquisition through build-out) and an 8+ unit short-term rental portfolio launched end to end.</w:t>
      </w:r>
    </w:p>
    <w:p>
      <w:pPr>
        <w:keepNext/>
        <w:tabs>
          <w:tab w:val="right" w:pos="10512"/>
        </w:tabs>
        <w:spacing w:after="0" w:before="10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Data and AI Project Consultant (Contract)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	Nov 2024 - Mar 2025</w:t>
      </w:r>
    </w:p>
    <w:p>
      <w:pPr>
        <w:spacing w:after="30" w:before="0" w:line="252"/>
      </w:pP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Terreas | Brownsville, TX (remote)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Architected a relational database that consolidated 10+ disconnected spreadsheets and data sources into a single source of truth, and automated SQL reporting for 6+ recurring weekly and monthly reports, cutting manual prep time 60%+.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Added an AI chatbot that lets staff query operational records in plain language, and trained 5 non-technical staff so the system stayed in daily use after handoff.</w:t>
      </w:r>
    </w:p>
    <w:p>
      <w:pPr>
        <w:keepNext/>
        <w:tabs>
          <w:tab w:val="right" w:pos="10512"/>
        </w:tabs>
        <w:spacing w:after="0" w:before="10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Senior Technology Analyst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	Feb 2023 - Nov 2024</w:t>
      </w:r>
    </w:p>
    <w:p>
      <w:pPr>
        <w:spacing w:after="30" w:before="0" w:line="252"/>
      </w:pP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Southwest Airlines | Dallas, TX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Owned the car-booking product end to end, shipping 21+ releases (5 major) in 21 months across marketing, finance and business stakeholders; onboarded 5+ rental-car partners and eliminated recurring booking errors.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Owned the requirements pipeline for content placement across mobile web, desktop and app on 25+ southwest.com pages, including the homepage, driving a 20% increase in user engagement.</w:t>
      </w:r>
    </w:p>
    <w:p>
      <w:pPr>
        <w:keepNext/>
        <w:tabs>
          <w:tab w:val="right" w:pos="10512"/>
        </w:tabs>
        <w:spacing w:after="0" w:before="10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Product Manager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	Oct 2021 - Feb 2023</w:t>
      </w:r>
    </w:p>
    <w:p>
      <w:pPr>
        <w:spacing w:after="30" w:before="0" w:line="252"/>
      </w:pP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American Tire Distributors | Dallas, TX (remote)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Cut defect rates 30% and release cycle time 50% leading enhancement delivery for an agile team; owned backlog priority across new capability, technical debt and defect fixes, plus the API product documentation.</w:t>
      </w:r>
    </w:p>
    <w:p>
      <w:pPr>
        <w:keepNext/>
        <w:tabs>
          <w:tab w:val="right" w:pos="10512"/>
        </w:tabs>
        <w:spacing w:after="0" w:before="10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Texas Instruments | Dallas, TX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	May 2017 - Oct 2021 (two promotions)</w:t>
      </w:r>
    </w:p>
    <w:p>
      <w:pPr>
        <w:keepNext/>
        <w:tabs>
          <w:tab w:val="right" w:pos="10512"/>
        </w:tabs>
        <w:spacing w:after="0" w:before="50"/>
      </w:pPr>
      <w:r>
        <w:rPr>
          <w:rFonts w:ascii="Calibri" w:cs="Calibri" w:eastAsia="Calibri" w:hAnsi="Calibri"/>
          <w:b/>
          <w:bCs/>
          <w:i/>
          <w:iCs/>
          <w:color w:val="222222"/>
          <w:sz w:val="21"/>
          <w:szCs w:val="21"/>
        </w:rPr>
        <w:t xml:space="preserve">SAP Business Analyst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	Jan 2020 - Oct 2021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Deployed customer freight-account capability (FedEx, UPS, DHL) to 100+ countries through API, electronic data interchange (EDI) and eCommerce on ti.com, delivering $1M in annual savings and a 35% gain in order-processing efficiency.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Led enterprise resource planning (ERP) projects across manufacturing, logistics, supply chain and eCommerce, directing SAP development teams and moving ongoing support to an offshore organization.</w:t>
      </w:r>
    </w:p>
    <w:p>
      <w:pPr>
        <w:keepNext/>
        <w:tabs>
          <w:tab w:val="right" w:pos="10512"/>
        </w:tabs>
        <w:spacing w:after="0" w:before="50"/>
      </w:pPr>
      <w:r>
        <w:rPr>
          <w:rFonts w:ascii="Calibri" w:cs="Calibri" w:eastAsia="Calibri" w:hAnsi="Calibri"/>
          <w:b/>
          <w:bCs/>
          <w:i/>
          <w:iCs/>
          <w:color w:val="222222"/>
          <w:sz w:val="21"/>
          <w:szCs w:val="21"/>
        </w:rPr>
        <w:t xml:space="preserve">Lead Business Analyst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	Jan 2019 - Jan 2020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Led four business analysts converting 500+ manual test cases to automated Selenium coverage, and designed the testing process later adopted by multiple teams.</w:t>
      </w:r>
    </w:p>
    <w:p>
      <w:pPr>
        <w:keepNext/>
        <w:tabs>
          <w:tab w:val="right" w:pos="10512"/>
        </w:tabs>
        <w:spacing w:after="0" w:before="50"/>
      </w:pPr>
      <w:r>
        <w:rPr>
          <w:rFonts w:ascii="Calibri" w:cs="Calibri" w:eastAsia="Calibri" w:hAnsi="Calibri"/>
          <w:b/>
          <w:bCs/>
          <w:i/>
          <w:iCs/>
          <w:color w:val="222222"/>
          <w:sz w:val="21"/>
          <w:szCs w:val="21"/>
        </w:rPr>
        <w:t xml:space="preserve">Database Administrator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	May 2017 - Jan 2019</w:t>
      </w:r>
    </w:p>
    <w:p>
      <w:pPr>
        <w:pStyle w:val="ListParagraph"/>
        <w:numPr>
          <w:ilvl w:val="0"/>
          <w:numId w:val="2"/>
        </w:numPr>
        <w:spacing w:after="3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Built a document-extraction tool (Java Spring, PL/SQL) that turned unstructured documents into queryable data, an early form of intelligent document processing, and cut new-hire onboarding from 2 months to 2 days.</w:t>
      </w:r>
    </w:p>
    <w:p>
      <w:pPr>
        <w:keepNext/>
        <w:pBdr>
          <w:bottom w:val="single" w:color="1F3A5F" w:sz="6" w:space="1"/>
        </w:pBdr>
        <w:spacing w:after="60" w:before="14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EDUCATION</w:t>
      </w:r>
    </w:p>
    <w:p>
      <w:pPr>
        <w:spacing w:after="2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M.S., Information Technology and Management (Business Intelligence and Data Analytics), University of Texas at Dallas, Naveen Jindal School of Management | Aug 2017</w:t>
      </w:r>
    </w:p>
    <w:p>
      <w:pPr>
        <w:spacing w:after="20" w:before="0" w:line="252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B.S., Information Technology and Management, Summa Cum Laude, University of Texas at Dallas | Dec 2016</w:t>
      </w:r>
    </w:p>
    <w:sectPr>
      <w:pgSz w:w="12240" w:h="15840" w:orient="portrait"/>
      <w:pgMar w:top="864" w:right="864" w:bottom="864" w:left="86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Rodolfo Zolezzi Resume</dc:title>
  <dc:creator>Rodolfo Zolezzi</dc:creator>
  <cp:lastModifiedBy>Un-named</cp:lastModifiedBy>
  <cp:revision>1</cp:revision>
  <dcterms:created xsi:type="dcterms:W3CDTF">2026-11-04T15:58:01.964Z</dcterms:created>
  <dcterms:modified xsi:type="dcterms:W3CDTF">2026-11-04T15:58:01.965Z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